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bidi w:val="0"/>
      </w:pPr>
      <w:r>
        <w:rPr>
          <w:rtl w:val="0"/>
        </w:rPr>
        <w:t>Thriving in the Freelance Frontier: Market Insights, SWOT Analysis, and Navigating Potential Challenges:</w:t>
      </w:r>
    </w:p>
    <w:p>
      <w:pPr>
        <w:pStyle w:val="Body"/>
        <w:bidi w:val="0"/>
      </w:pPr>
    </w:p>
    <w:tbl>
      <w:tblPr>
        <w:tblW w:w="10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00"/>
        <w:gridCol w:w="500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Aspect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Findings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Market Size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The freelance market is booming, estimated at $1.5 trillion globally.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Target Audience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Freelancers: writers, designers, developers, marketers, and more.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Popular Freelance Niches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Content creation, graphic design, web development, and social media.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Competitor Landscape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High competition with established freelance platforms and new entrants.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Client Behavior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Increasing preference for remote work and flexible talent solutions.</w:t>
            </w:r>
          </w:p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Global Reach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Freelancers can work with clients worldwide, transcending borders.</w:t>
            </w:r>
          </w:p>
        </w:tc>
      </w:tr>
    </w:tbl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SWOT Analysis:</w:t>
      </w:r>
    </w:p>
    <w:tbl>
      <w:tblPr>
        <w:tblW w:w="10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00"/>
        <w:gridCol w:w="500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Strengths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Weaknesses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Flexibility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Income Inconsistency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Diverse Skill Set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Lack of Job Security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Remote Work Advantage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Isolation and Loneliness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Cost-Effectiveness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No Employee Benefits</w:t>
            </w:r>
          </w:p>
        </w:tc>
      </w:tr>
    </w:tbl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</w:p>
    <w:tbl>
      <w:tblPr>
        <w:tblW w:w="10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00"/>
        <w:gridCol w:w="500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Opportunities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Threats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Growing Gig Economy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Upfront Payment Risks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Remote Work Trend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Price and Rate Competition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Niche Market Expansion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eeeeee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Platform and Client Dependence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Entrepreneurial Growth</w:t>
            </w:r>
          </w:p>
        </w:tc>
        <w:tc>
          <w:tcPr>
            <w:tcW w:type="dxa" w:w="500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20"/>
              <w:left w:type="dxa" w:w="100"/>
              <w:bottom w:type="dxa" w:w="20"/>
              <w:right w:type="dxa" w:w="100"/>
            </w:tcMar>
            <w:vAlign w:val="top"/>
          </w:tcPr>
          <w:p>
            <w:pPr>
              <w:pStyle w:val="Table Style 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Changing Legal and Tax Regulations</w:t>
            </w:r>
          </w:p>
        </w:tc>
      </w:tr>
    </w:tbl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Heading 2"/>
        <w:bidi w:val="0"/>
      </w:pPr>
    </w:p>
    <w:p>
      <w:pPr>
        <w:pStyle w:val="Heading 2"/>
        <w:bidi w:val="0"/>
      </w:pPr>
      <w:r>
        <w:rPr>
          <w:rFonts w:cs="Arial Unicode MS" w:eastAsia="Arial Unicode MS"/>
          <w:rtl w:val="0"/>
          <w:lang w:val="en-US"/>
        </w:rPr>
        <w:t>Potential Challenges: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Income Inconsistency: Freelancers may experience irregular cash flow, leading to financial uncertainty.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Lack of Job Security: Without stable employment contracts, freelancers are exposed to the risk of inconsistent project flow.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Isolation and Loneliness: Working alone from home or remote locations can lead to feelings of isolation and affect productivity.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 Employee Benefits: Freelancers do not receive traditional benefits like health insurance, paid leave, or retirement plans.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Upfront Payment Risks: Ensuring upfront payment for projects can be challenging, potentially leading to payment delays or non-payment.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Price and Rate Competition: Competing on price alone may lead to undervaluing services and eroding profit margins.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Platform and Client Dependence: Relying solely on freelance platforms for projects may result in limited control over terms and fees.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Changing Legal and Tax Regulations: Adapting to evolving legal and tax requirements can be complex and time-consuming.</w:t>
      </w: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en-US"/>
        </w:rPr>
        <w:t>As a seasoned entrepreneur, understanding these challenges and leveraging the opportunities within the freelance market can lead to a successful and fulfilling freelance career.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